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3826F0" w14:textId="77777777" w:rsidR="00077FD5" w:rsidRPr="00AB0DB8" w:rsidRDefault="00AB0DB8" w:rsidP="00FF7661">
      <w:pPr>
        <w:spacing w:after="0"/>
        <w:jc w:val="center"/>
        <w:rPr>
          <w:rFonts w:ascii="Times New Roman" w:hAnsi="Times New Roman"/>
          <w:b/>
          <w:i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b/>
          <w:i/>
          <w:sz w:val="26"/>
          <w:szCs w:val="26"/>
        </w:rPr>
        <w:t xml:space="preserve">2017 </w:t>
      </w:r>
      <w:r w:rsidR="00077FD5" w:rsidRPr="00AB0DB8">
        <w:rPr>
          <w:rFonts w:ascii="Times New Roman" w:hAnsi="Times New Roman"/>
          <w:b/>
          <w:i/>
          <w:sz w:val="26"/>
          <w:szCs w:val="26"/>
        </w:rPr>
        <w:t>A</w:t>
      </w:r>
      <w:r>
        <w:rPr>
          <w:rFonts w:ascii="Times New Roman" w:hAnsi="Times New Roman"/>
          <w:b/>
          <w:i/>
          <w:sz w:val="26"/>
          <w:szCs w:val="26"/>
        </w:rPr>
        <w:t>EJI Summit</w:t>
      </w:r>
    </w:p>
    <w:p w14:paraId="043A75E5" w14:textId="77777777" w:rsidR="00077FD5" w:rsidRPr="00AB0DB8" w:rsidRDefault="00AB0DB8" w:rsidP="005363F8">
      <w:pPr>
        <w:spacing w:after="0"/>
        <w:jc w:val="center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Criminal Law “Hot Topics”</w:t>
      </w:r>
    </w:p>
    <w:p w14:paraId="51C98837" w14:textId="77777777" w:rsidR="00077FD5" w:rsidRPr="00AB0DB8" w:rsidRDefault="00077FD5" w:rsidP="00FF7661">
      <w:pPr>
        <w:spacing w:after="0"/>
        <w:jc w:val="center"/>
        <w:rPr>
          <w:rFonts w:ascii="Times New Roman" w:hAnsi="Times New Roman"/>
          <w:b/>
          <w:i/>
          <w:sz w:val="26"/>
          <w:szCs w:val="26"/>
        </w:rPr>
      </w:pPr>
      <w:r w:rsidRPr="00AB0DB8">
        <w:rPr>
          <w:rFonts w:ascii="Times New Roman" w:hAnsi="Times New Roman"/>
          <w:b/>
          <w:i/>
          <w:sz w:val="26"/>
          <w:szCs w:val="26"/>
        </w:rPr>
        <w:t xml:space="preserve">November </w:t>
      </w:r>
      <w:r w:rsidR="00AB0DB8">
        <w:rPr>
          <w:rFonts w:ascii="Times New Roman" w:hAnsi="Times New Roman"/>
          <w:b/>
          <w:i/>
          <w:sz w:val="26"/>
          <w:szCs w:val="26"/>
        </w:rPr>
        <w:t>2</w:t>
      </w:r>
      <w:r w:rsidRPr="00AB0DB8">
        <w:rPr>
          <w:rFonts w:ascii="Times New Roman" w:hAnsi="Times New Roman"/>
          <w:b/>
          <w:i/>
          <w:sz w:val="26"/>
          <w:szCs w:val="26"/>
        </w:rPr>
        <w:t xml:space="preserve">, </w:t>
      </w:r>
      <w:proofErr w:type="gramStart"/>
      <w:r w:rsidRPr="00AB0DB8">
        <w:rPr>
          <w:rFonts w:ascii="Times New Roman" w:hAnsi="Times New Roman"/>
          <w:b/>
          <w:i/>
          <w:sz w:val="26"/>
          <w:szCs w:val="26"/>
        </w:rPr>
        <w:t>201</w:t>
      </w:r>
      <w:r w:rsidR="00AB0DB8">
        <w:rPr>
          <w:rFonts w:ascii="Times New Roman" w:hAnsi="Times New Roman"/>
          <w:b/>
          <w:i/>
          <w:sz w:val="26"/>
          <w:szCs w:val="26"/>
        </w:rPr>
        <w:t>7</w:t>
      </w:r>
      <w:r w:rsidRPr="00AB0DB8">
        <w:rPr>
          <w:rFonts w:ascii="Times New Roman" w:hAnsi="Times New Roman"/>
          <w:b/>
          <w:i/>
          <w:sz w:val="26"/>
          <w:szCs w:val="26"/>
        </w:rPr>
        <w:t xml:space="preserve">  </w:t>
      </w:r>
      <w:r w:rsidR="00AB0DB8">
        <w:rPr>
          <w:rFonts w:ascii="Times New Roman" w:hAnsi="Times New Roman"/>
          <w:b/>
          <w:i/>
          <w:sz w:val="26"/>
          <w:szCs w:val="26"/>
        </w:rPr>
        <w:t>3</w:t>
      </w:r>
      <w:proofErr w:type="gramEnd"/>
      <w:r w:rsidRPr="00AB0DB8">
        <w:rPr>
          <w:rFonts w:ascii="Times New Roman" w:hAnsi="Times New Roman"/>
          <w:b/>
          <w:i/>
          <w:sz w:val="26"/>
          <w:szCs w:val="26"/>
        </w:rPr>
        <w:t>:</w:t>
      </w:r>
      <w:r w:rsidR="00AB0DB8">
        <w:rPr>
          <w:rFonts w:ascii="Times New Roman" w:hAnsi="Times New Roman"/>
          <w:b/>
          <w:i/>
          <w:sz w:val="26"/>
          <w:szCs w:val="26"/>
        </w:rPr>
        <w:t>20</w:t>
      </w:r>
      <w:r w:rsidRPr="00AB0DB8">
        <w:rPr>
          <w:rFonts w:ascii="Times New Roman" w:hAnsi="Times New Roman"/>
          <w:b/>
          <w:i/>
          <w:sz w:val="26"/>
          <w:szCs w:val="26"/>
        </w:rPr>
        <w:t xml:space="preserve"> p.m.</w:t>
      </w:r>
    </w:p>
    <w:p w14:paraId="3B7B7E65" w14:textId="77777777" w:rsidR="00077FD5" w:rsidRPr="00AB0DB8" w:rsidRDefault="00077FD5" w:rsidP="005363F8">
      <w:pPr>
        <w:spacing w:after="0"/>
        <w:rPr>
          <w:rFonts w:ascii="Times New Roman" w:hAnsi="Times New Roman"/>
          <w:i/>
          <w:sz w:val="26"/>
          <w:szCs w:val="26"/>
        </w:rPr>
      </w:pPr>
    </w:p>
    <w:p w14:paraId="0BACCF6C" w14:textId="77777777" w:rsidR="00077FD5" w:rsidRPr="00AB0DB8" w:rsidRDefault="00077FD5" w:rsidP="005363F8">
      <w:pPr>
        <w:spacing w:after="0"/>
        <w:rPr>
          <w:rFonts w:ascii="Times New Roman" w:hAnsi="Times New Roman"/>
          <w:sz w:val="26"/>
          <w:szCs w:val="26"/>
        </w:rPr>
      </w:pPr>
      <w:r w:rsidRPr="00AB0DB8">
        <w:rPr>
          <w:rFonts w:ascii="Times New Roman" w:hAnsi="Times New Roman"/>
          <w:i/>
          <w:sz w:val="26"/>
          <w:szCs w:val="26"/>
          <w:u w:val="single"/>
        </w:rPr>
        <w:t>Participants</w:t>
      </w:r>
    </w:p>
    <w:p w14:paraId="7F9E16D5" w14:textId="77777777" w:rsidR="00077FD5" w:rsidRPr="00AB0DB8" w:rsidRDefault="00077FD5" w:rsidP="005363F8">
      <w:pPr>
        <w:spacing w:after="0"/>
        <w:rPr>
          <w:rFonts w:ascii="Times New Roman" w:hAnsi="Times New Roman"/>
          <w:sz w:val="26"/>
          <w:szCs w:val="26"/>
        </w:rPr>
      </w:pPr>
    </w:p>
    <w:p w14:paraId="6EDED6D9" w14:textId="77777777" w:rsidR="00AB0DB8" w:rsidRPr="00AB0DB8" w:rsidRDefault="00AB0DB8" w:rsidP="005363F8">
      <w:pPr>
        <w:spacing w:after="0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Justice Carol Corrigan, </w:t>
      </w:r>
      <w:r>
        <w:rPr>
          <w:rFonts w:ascii="Times New Roman" w:hAnsi="Times New Roman"/>
          <w:i/>
          <w:sz w:val="26"/>
          <w:szCs w:val="26"/>
        </w:rPr>
        <w:t>Associate Justice, California Supreme Court</w:t>
      </w:r>
    </w:p>
    <w:p w14:paraId="75E52B34" w14:textId="77777777" w:rsidR="00AB0DB8" w:rsidRDefault="00AB0DB8" w:rsidP="005363F8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Professor Laurie Levenson, </w:t>
      </w:r>
      <w:r>
        <w:rPr>
          <w:rFonts w:ascii="Times New Roman" w:hAnsi="Times New Roman"/>
          <w:i/>
          <w:sz w:val="26"/>
          <w:szCs w:val="26"/>
        </w:rPr>
        <w:t>Loyola Law School</w:t>
      </w:r>
    </w:p>
    <w:p w14:paraId="73B76B24" w14:textId="77777777" w:rsidR="00AB0DB8" w:rsidRPr="00AB0DB8" w:rsidRDefault="00AB0DB8" w:rsidP="005363F8">
      <w:pPr>
        <w:spacing w:after="0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Professor Rory Little, </w:t>
      </w:r>
      <w:r>
        <w:rPr>
          <w:rFonts w:ascii="Times New Roman" w:hAnsi="Times New Roman"/>
          <w:i/>
          <w:sz w:val="26"/>
          <w:szCs w:val="26"/>
        </w:rPr>
        <w:t>Hastings College of Law</w:t>
      </w:r>
    </w:p>
    <w:p w14:paraId="5E962AA7" w14:textId="77777777" w:rsidR="00AB0DB8" w:rsidRPr="00AB0DB8" w:rsidRDefault="00AB0DB8" w:rsidP="005363F8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Justice Brian M. Hoffstadt, </w:t>
      </w:r>
      <w:r>
        <w:rPr>
          <w:rFonts w:ascii="Times New Roman" w:hAnsi="Times New Roman"/>
          <w:i/>
          <w:sz w:val="26"/>
          <w:szCs w:val="26"/>
        </w:rPr>
        <w:t>Associate Justice, California Court of Appeal</w:t>
      </w:r>
      <w:r>
        <w:rPr>
          <w:rFonts w:ascii="Times New Roman" w:hAnsi="Times New Roman"/>
          <w:sz w:val="26"/>
          <w:szCs w:val="26"/>
        </w:rPr>
        <w:t xml:space="preserve"> (moderator)</w:t>
      </w:r>
    </w:p>
    <w:p w14:paraId="41EF3C22" w14:textId="77777777" w:rsidR="00077FD5" w:rsidRPr="00AB0DB8" w:rsidRDefault="00077FD5" w:rsidP="005363F8">
      <w:pPr>
        <w:spacing w:after="0"/>
        <w:rPr>
          <w:rFonts w:ascii="Times New Roman" w:hAnsi="Times New Roman"/>
          <w:sz w:val="26"/>
          <w:szCs w:val="26"/>
        </w:rPr>
      </w:pPr>
    </w:p>
    <w:p w14:paraId="11E2BAAC" w14:textId="77777777" w:rsidR="00077FD5" w:rsidRPr="00AB0DB8" w:rsidRDefault="00077FD5" w:rsidP="005363F8">
      <w:pPr>
        <w:spacing w:after="0"/>
        <w:rPr>
          <w:rFonts w:ascii="Times New Roman" w:hAnsi="Times New Roman"/>
          <w:sz w:val="26"/>
          <w:szCs w:val="26"/>
        </w:rPr>
      </w:pPr>
      <w:r w:rsidRPr="00AB0DB8">
        <w:rPr>
          <w:rFonts w:ascii="Times New Roman" w:hAnsi="Times New Roman"/>
          <w:i/>
          <w:sz w:val="26"/>
          <w:szCs w:val="26"/>
          <w:u w:val="single"/>
        </w:rPr>
        <w:t>Learning Objectives</w:t>
      </w:r>
    </w:p>
    <w:p w14:paraId="4220158D" w14:textId="77777777" w:rsidR="00077FD5" w:rsidRPr="00AB0DB8" w:rsidRDefault="00077FD5" w:rsidP="005363F8">
      <w:pPr>
        <w:spacing w:after="0"/>
        <w:rPr>
          <w:rFonts w:ascii="Times New Roman" w:hAnsi="Times New Roman"/>
          <w:sz w:val="26"/>
          <w:szCs w:val="26"/>
        </w:rPr>
      </w:pPr>
    </w:p>
    <w:p w14:paraId="63E79D7C" w14:textId="77777777" w:rsidR="001B76C2" w:rsidRDefault="001B76C2" w:rsidP="005363F8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The panel will discuss the following three criminal law topics:</w:t>
      </w:r>
    </w:p>
    <w:p w14:paraId="47918107" w14:textId="77777777" w:rsidR="001B76C2" w:rsidRDefault="001B76C2" w:rsidP="005363F8">
      <w:pPr>
        <w:spacing w:after="0"/>
        <w:rPr>
          <w:rFonts w:ascii="Times New Roman" w:hAnsi="Times New Roman"/>
          <w:sz w:val="26"/>
          <w:szCs w:val="26"/>
        </w:rPr>
      </w:pPr>
    </w:p>
    <w:p w14:paraId="340FC15C" w14:textId="77777777" w:rsidR="003A234A" w:rsidRDefault="003A234A" w:rsidP="003A234A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(1)</w:t>
      </w:r>
      <w:r>
        <w:rPr>
          <w:rFonts w:ascii="Times New Roman" w:hAnsi="Times New Roman"/>
          <w:sz w:val="26"/>
          <w:szCs w:val="26"/>
        </w:rPr>
        <w:tab/>
        <w:t xml:space="preserve">The effect of </w:t>
      </w:r>
      <w:r>
        <w:rPr>
          <w:rFonts w:ascii="Times New Roman" w:hAnsi="Times New Roman"/>
          <w:i/>
          <w:sz w:val="26"/>
          <w:szCs w:val="26"/>
        </w:rPr>
        <w:t>Crawford v. Washington</w:t>
      </w:r>
      <w:r>
        <w:rPr>
          <w:rFonts w:ascii="Times New Roman" w:hAnsi="Times New Roman"/>
          <w:sz w:val="26"/>
          <w:szCs w:val="26"/>
        </w:rPr>
        <w:t xml:space="preserve"> (2004) and </w:t>
      </w:r>
      <w:r>
        <w:rPr>
          <w:rFonts w:ascii="Times New Roman" w:hAnsi="Times New Roman"/>
          <w:i/>
          <w:sz w:val="26"/>
          <w:szCs w:val="26"/>
        </w:rPr>
        <w:t>Williams v. Illinois</w:t>
      </w:r>
      <w:r>
        <w:rPr>
          <w:rFonts w:ascii="Times New Roman" w:hAnsi="Times New Roman"/>
          <w:sz w:val="26"/>
          <w:szCs w:val="26"/>
        </w:rPr>
        <w:t xml:space="preserve"> (2012) on expert witnesses’ use of hearsay to inform their opinions.  The California Supreme Court’s decision in </w:t>
      </w:r>
      <w:r>
        <w:rPr>
          <w:rFonts w:ascii="Times New Roman" w:hAnsi="Times New Roman"/>
          <w:i/>
          <w:sz w:val="26"/>
          <w:szCs w:val="26"/>
        </w:rPr>
        <w:t>People v. Sanchez</w:t>
      </w:r>
      <w:r>
        <w:rPr>
          <w:rFonts w:ascii="Times New Roman" w:hAnsi="Times New Roman"/>
          <w:sz w:val="26"/>
          <w:szCs w:val="26"/>
        </w:rPr>
        <w:t xml:space="preserve"> (2016) held that “case-specific statements” used by an expert </w:t>
      </w:r>
      <w:r>
        <w:rPr>
          <w:rFonts w:ascii="Times New Roman" w:hAnsi="Times New Roman"/>
          <w:i/>
          <w:sz w:val="26"/>
          <w:szCs w:val="26"/>
        </w:rPr>
        <w:t>are</w:t>
      </w:r>
      <w:r>
        <w:rPr>
          <w:rFonts w:ascii="Times New Roman" w:hAnsi="Times New Roman"/>
          <w:sz w:val="26"/>
          <w:szCs w:val="26"/>
        </w:rPr>
        <w:t xml:space="preserve"> admitted for their truth;</w:t>
      </w:r>
    </w:p>
    <w:p w14:paraId="5B79BBC4" w14:textId="77777777" w:rsidR="003A234A" w:rsidRDefault="003A234A" w:rsidP="005363F8">
      <w:pPr>
        <w:spacing w:after="0"/>
        <w:rPr>
          <w:rFonts w:ascii="Times New Roman" w:hAnsi="Times New Roman"/>
          <w:sz w:val="26"/>
          <w:szCs w:val="26"/>
        </w:rPr>
      </w:pPr>
    </w:p>
    <w:p w14:paraId="682523C5" w14:textId="77777777" w:rsidR="001B76C2" w:rsidRPr="001B76C2" w:rsidRDefault="001B76C2" w:rsidP="005363F8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</w:t>
      </w:r>
      <w:r w:rsidR="003A234A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ab/>
        <w:t xml:space="preserve">The extent to which judges may examine a jury’s deliberations, particularly in light of the U.S. Supreme Court’s recent decision in </w:t>
      </w:r>
      <w:r>
        <w:rPr>
          <w:rFonts w:ascii="Times New Roman" w:hAnsi="Times New Roman"/>
          <w:i/>
          <w:sz w:val="26"/>
          <w:szCs w:val="26"/>
        </w:rPr>
        <w:t>Pena-Rodriguez v. Colorado</w:t>
      </w:r>
      <w:r>
        <w:rPr>
          <w:rFonts w:ascii="Times New Roman" w:hAnsi="Times New Roman"/>
          <w:sz w:val="26"/>
          <w:szCs w:val="26"/>
        </w:rPr>
        <w:t xml:space="preserve"> (2017);</w:t>
      </w:r>
    </w:p>
    <w:p w14:paraId="73DA2709" w14:textId="77777777" w:rsidR="001B76C2" w:rsidRDefault="001B76C2" w:rsidP="005363F8">
      <w:pPr>
        <w:spacing w:after="0"/>
        <w:rPr>
          <w:rFonts w:ascii="Times New Roman" w:hAnsi="Times New Roman"/>
          <w:sz w:val="26"/>
          <w:szCs w:val="26"/>
        </w:rPr>
      </w:pPr>
    </w:p>
    <w:p w14:paraId="131888BF" w14:textId="77777777" w:rsidR="001B76C2" w:rsidRDefault="001B76C2" w:rsidP="005363F8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(3)</w:t>
      </w:r>
      <w:r>
        <w:rPr>
          <w:rFonts w:ascii="Times New Roman" w:hAnsi="Times New Roman"/>
          <w:sz w:val="26"/>
          <w:szCs w:val="26"/>
        </w:rPr>
        <w:tab/>
        <w:t xml:space="preserve">The possible avenues the U.S. Supreme Court may pursue in defining “privacy” under the Fourth Amendment.  In </w:t>
      </w:r>
      <w:r>
        <w:rPr>
          <w:rFonts w:ascii="Times New Roman" w:hAnsi="Times New Roman"/>
          <w:i/>
          <w:sz w:val="26"/>
          <w:szCs w:val="26"/>
        </w:rPr>
        <w:t xml:space="preserve">United States v. Jones </w:t>
      </w:r>
      <w:r>
        <w:rPr>
          <w:rFonts w:ascii="Times New Roman" w:hAnsi="Times New Roman"/>
          <w:sz w:val="26"/>
          <w:szCs w:val="26"/>
        </w:rPr>
        <w:t xml:space="preserve">(2012) and </w:t>
      </w:r>
      <w:r>
        <w:rPr>
          <w:rFonts w:ascii="Times New Roman" w:hAnsi="Times New Roman"/>
          <w:i/>
          <w:sz w:val="26"/>
          <w:szCs w:val="26"/>
        </w:rPr>
        <w:t>Riley v. California</w:t>
      </w:r>
      <w:r>
        <w:rPr>
          <w:rFonts w:ascii="Times New Roman" w:hAnsi="Times New Roman"/>
          <w:sz w:val="26"/>
          <w:szCs w:val="26"/>
        </w:rPr>
        <w:t xml:space="preserve"> (2014), several Justices expressed dissatisfaction with a “secrecy”-based approach to privacy.  What might be used instead?</w:t>
      </w:r>
    </w:p>
    <w:p w14:paraId="2F42C042" w14:textId="77777777" w:rsidR="001B76C2" w:rsidRDefault="001B76C2" w:rsidP="005363F8">
      <w:pPr>
        <w:spacing w:after="0"/>
        <w:rPr>
          <w:rFonts w:ascii="Times New Roman" w:hAnsi="Times New Roman"/>
          <w:sz w:val="26"/>
          <w:szCs w:val="26"/>
        </w:rPr>
      </w:pPr>
    </w:p>
    <w:p w14:paraId="2ED678A6" w14:textId="77777777" w:rsidR="001B76C2" w:rsidRDefault="001B76C2" w:rsidP="005363F8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The panel will explore these topics from a judicial perspective, a prosecutorial perspective, and a defense perspective.</w:t>
      </w:r>
    </w:p>
    <w:p w14:paraId="74DF3585" w14:textId="77777777" w:rsidR="001B76C2" w:rsidRDefault="001B76C2" w:rsidP="005363F8">
      <w:pPr>
        <w:spacing w:after="0"/>
        <w:rPr>
          <w:rFonts w:ascii="Times New Roman" w:hAnsi="Times New Roman"/>
          <w:sz w:val="26"/>
          <w:szCs w:val="26"/>
        </w:rPr>
      </w:pPr>
    </w:p>
    <w:p w14:paraId="32151884" w14:textId="77777777" w:rsidR="001B76C2" w:rsidRPr="001B76C2" w:rsidRDefault="001B76C2" w:rsidP="005363F8">
      <w:pPr>
        <w:spacing w:after="0"/>
      </w:pPr>
    </w:p>
    <w:sectPr w:rsidR="001B76C2" w:rsidRPr="001B76C2" w:rsidSect="005E17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3F8"/>
    <w:rsid w:val="00077FD5"/>
    <w:rsid w:val="000F083A"/>
    <w:rsid w:val="001B257F"/>
    <w:rsid w:val="001B76C2"/>
    <w:rsid w:val="00246811"/>
    <w:rsid w:val="003A234A"/>
    <w:rsid w:val="003F7E86"/>
    <w:rsid w:val="005047A3"/>
    <w:rsid w:val="005363F8"/>
    <w:rsid w:val="005E1749"/>
    <w:rsid w:val="00643B6E"/>
    <w:rsid w:val="009424D8"/>
    <w:rsid w:val="009772A7"/>
    <w:rsid w:val="00AB0DB8"/>
    <w:rsid w:val="00B737D3"/>
    <w:rsid w:val="00BE6DB7"/>
    <w:rsid w:val="00BF643A"/>
    <w:rsid w:val="00CB3C1A"/>
    <w:rsid w:val="00F84058"/>
    <w:rsid w:val="00FF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2F36A3"/>
  <w15:docId w15:val="{8D2DE64D-0BCD-4AB0-BF5B-C7B13CDBF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E174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1095</Characters>
  <Application>Microsoft Macintosh Word</Application>
  <DocSecurity>0</DocSecurity>
  <Lines>21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AEJI Conference</vt:lpstr>
    </vt:vector>
  </TitlesOfParts>
  <Company>Los Angeles Superior Court</Company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AEJI Conference</dc:title>
  <dc:creator>Judge Brian M. Hoffstadt</dc:creator>
  <cp:lastModifiedBy>Melinda Vaughn</cp:lastModifiedBy>
  <cp:revision>2</cp:revision>
  <cp:lastPrinted>2014-05-08T13:58:00Z</cp:lastPrinted>
  <dcterms:created xsi:type="dcterms:W3CDTF">2017-10-16T21:14:00Z</dcterms:created>
  <dcterms:modified xsi:type="dcterms:W3CDTF">2017-10-16T21:14:00Z</dcterms:modified>
</cp:coreProperties>
</file>